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Solicitud de documentación para el traspaso</w:t>
      </w:r>
    </w:p>
    <w:p>
      <w:r>
        <w:t>Plantilla propia editable · versión 13/10/2026 · No oficial</w:t>
      </w:r>
    </w:p>
    <w:p>
      <w:r>
        <w:t>Sustituye los campos entre corchetes. Nombre, fecha de corte, períodos, canal y fecha de entrega son obligatorios; añade solo modelos que correspondan. No adjuntes credenciales. El correo solicita archivos: no acredita que la nueva gestoría haya aceptado presentar impuestos.</w:t>
      </w:r>
    </w:p>
    <w:p>
      <w:pPr>
        <w:pStyle w:val="Heading1"/>
      </w:pPr>
      <w:r>
        <w:t>Correo para copiar y adaptar</w:t>
      </w:r>
    </w:p>
    <w:p>
      <w:r>
        <w:t>Asunto: Solicitud de documentación y pendientes para cambio de gestoría</w:t>
      </w:r>
    </w:p>
    <w:p>
      <w:r>
        <w:t>Hola, [nombre del contacto]:</w:t>
      </w:r>
    </w:p>
    <w:p>
      <w:r>
        <w:t>Estoy organizando el cambio de gestoría con fecha de corte [fecha y hora]. Conforme a nuestro contrato, os solicito la entrega de los documentos del inventario adjunto, correspondientes a [ejercicio y períodos], antes de [fecha interna acordada].</w:t>
      </w:r>
    </w:p>
    <w:p>
      <w:r>
        <w:t>Necesito libros en formato reutilizable, facturas y rectificativas, declaraciones presentadas con sus justificantes y pagos, situación censal, bienes y amortizaciones, así como relación de documentos faltantes, notificaciones y expedientes abiertos. Indicad expresamente lo que no esté disponible.</w:t>
      </w:r>
    </w:p>
    <w:p>
      <w:r>
        <w:t>Por favor, confirmad qué modelos y períodos vais a revisar o presentar todavía y cuáles quedan pendientes. La nueva asesoría deberá aceptar por escrito sus propias tareas. Para el trimestre abierto [trimestre], solicito también los registros desde su inicio hasta el corte y los antecedentes acumulados necesarios.</w:t>
      </w:r>
    </w:p>
    <w:p>
      <w:r>
        <w:t>La entrega se hará por [canal seguro acordado], sin contraseñas, Cl@ve, certificados personales ni códigos. Os agradecería acuse de esta solicitud y una fecha de entrega.</w:t>
      </w:r>
    </w:p>
    <w:p>
      <w:r>
        <w:t>Gracias,</w:t>
      </w:r>
    </w:p>
    <w:p>
      <w:r>
        <w:t>[Nombre y contacto]</w:t>
      </w:r>
    </w:p>
    <w:p>
      <w:r>
        <w:br w:type="page"/>
      </w:r>
    </w:p>
    <w:p>
      <w:pPr>
        <w:pStyle w:val="Title"/>
      </w:pPr>
      <w:r>
        <w:t>Ejemplo ficticio: 4T abierto al 13/10/2026</w:t>
      </w:r>
    </w:p>
    <w:p>
      <w:r>
        <w:t>Una diseñadora en estimación directa, IVA general y sin prorrata cambia de gestoría. Ambas partes fijan el corte documental el 13 de octubre. El nuevo asesor acepta por escrito revisar y presentar el 303 de todo el 4T; el 130 sigue pendiente de aceptación y de antecedentes. El corte no termina el trimestre.</w:t>
      </w:r>
    </w:p>
    <w:p>
      <w:pPr>
        <w:pStyle w:val="Heading1"/>
      </w:pPr>
      <w:r>
        <w:t>Fotografía de los documentos</w:t>
      </w:r>
    </w:p>
    <w:p>
      <w:r>
        <w:t>Recibidas: 12 facturas emitidas, base 6.000 € e IVA 1.260 €; ocho facturas de gasto, base 1.200 € e IVA 252 €, todas deducibles en el supuesto.</w:t>
      </w:r>
    </w:p>
    <w:p>
      <w:r>
        <w:t>Pendiente: una factura recibida de base 200 € e IVA 42 €. El cliente pide duplicado antes del 16 de octubre. No se incluye mientras falte y no se revise.</w:t>
      </w:r>
    </w:p>
    <w:p>
      <w:r>
        <w:t>Borrador parcial: 1.260 − 252 = 1.008 €. Si la factura se recibe y resulta deducible: 1.260 − 294 = 966 €. No es la cuota definitiva: faltan el resto del trimestre y posibles ajustes o saldos anteriores.</w:t>
      </w:r>
    </w:p>
    <w:p>
      <w:r>
        <w:t>La saliente entrega libros al corte y antecedentes de 1T–3T. Se distingue lo presentado de lo pendiente: el 3T no se da por presentado sin justificante.</w:t>
      </w:r>
    </w:p>
    <w:p>
      <w:r>
        <w:t>El cliente entrega lo posterior al corte a la entrante. Esta coteja importes, duplicados y pendientes. Pide confirmación separada para otros modelos y para atender notificaciones.</w:t>
      </w:r>
    </w:p>
    <w:p>
      <w:r>
        <w:t>No se calcula el 130 con el saldo del 303: requiere su propio análisis y antecedentes acumulados. La aceptación del 303 no incluye por sí sola el 130.</w:t>
      </w:r>
    </w:p>
    <w:p>
      <w:pPr>
        <w:pStyle w:val="Heading1"/>
      </w:pPr>
      <w:r>
        <w:t>Cómo cerrar el relevo</w:t>
      </w:r>
    </w:p>
    <w:p>
      <w:r>
        <w:t>Guardar acuses, archivos comprobados y aceptación por modelo/período. Acordar fecha y hora del relevo de notificaciones; hasta que sea efectivo, el cliente conserva el control. Verificar plazos oficiales y fechas internas con el asesor. Recibir una carpeta no acredita una presentación ni un pago.</w:t>
      </w:r>
    </w:p>
    <w:p>
      <w:r>
        <w:t>Referencia: LGT, artículo 17.5 (los acuerdos privados no alteran la obligación tributaria); AEAT, ámbito y revocación de apoderamientos. Consultas 13/10/2026. Guía: https://www.finlai.es/autonomos/como-cambiar-de-gestoria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