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PRESUPUESTO</w:t>
      </w:r>
    </w:p>
    <w:p>
      <w:r>
        <w:rPr>
          <w:b/>
        </w:rPr>
        <w:t>Plantilla editable · Completa los campos entre corchetes. Cálculo manual.</w:t>
      </w:r>
    </w:p>
    <w:p>
      <w:r>
        <w:rPr>
          <w:b w:val="0"/>
        </w:rPr>
        <w:t>Referencia *: [referencia] · Versión *: [versión]</w:t>
      </w:r>
    </w:p>
    <w:p>
      <w:r>
        <w:rPr>
          <w:b w:val="0"/>
        </w:rPr>
        <w:t>Fecha *: [dd/mm/aaaa]    Válido hasta: [opcional]</w:t>
      </w:r>
    </w:p>
    <w:p>
      <w:pPr>
        <w:pStyle w:val="Heading1"/>
      </w:pPr>
      <w:r>
        <w:t>Emisor y cliente</w:t>
      </w:r>
    </w:p>
    <w:p>
      <w:r>
        <w:rPr>
          <w:b w:val="0"/>
        </w:rPr>
        <w:t>Emisor *: [nombre completo o razón social]</w:t>
      </w:r>
    </w:p>
    <w:p>
      <w:r>
        <w:rPr>
          <w:b w:val="0"/>
        </w:rPr>
        <w:t>NIF (opcional): [NIF] · Domicilio (opcional): [dirección]</w:t>
      </w:r>
    </w:p>
    <w:p>
      <w:r>
        <w:rPr>
          <w:b w:val="0"/>
        </w:rPr>
        <w:t>Cliente *: [nombre completo o razón social]</w:t>
      </w:r>
    </w:p>
    <w:p>
      <w:r>
        <w:rPr>
          <w:b w:val="0"/>
        </w:rPr>
        <w:t>NIF (opcional): [NIF] · Domicilio (opcional): [dirección]</w:t>
      </w:r>
    </w:p>
    <w:p>
      <w:pPr>
        <w:pStyle w:val="Heading1"/>
      </w:pPr>
      <w:r>
        <w:t>Alcance y condiciones</w:t>
      </w:r>
    </w:p>
    <w:p>
      <w:r>
        <w:rPr>
          <w:b w:val="0"/>
        </w:rPr>
        <w:t>[entregables, revisiones incluidas, exclusiones y dependencias del cliente]</w:t>
      </w:r>
    </w:p>
    <w:p>
      <w:r>
        <w:rPr>
          <w:b w:val="0"/>
        </w:rPr>
        <w:t>[calendario o hitos; condiciones y gastos adicionales; forma de pago propuesta]</w:t>
      </w:r>
    </w:p>
    <w:p>
      <w:pPr>
        <w:pStyle w:val="Heading1"/>
      </w:pPr>
      <w:r>
        <w:t>Detalle · EUR · Precios sin impuestos</w:t>
      </w:r>
    </w:p>
    <w:tbl>
      <w:tblPr>
        <w:tblW w:type="auto" w:w="0"/>
        <w:jc w:val="center"/>
        <w:tblLayout w:type="fixed"/>
        <w:tblLook w:firstColumn="1" w:firstRow="1" w:lastColumn="0" w:lastRow="0" w:noHBand="0" w:noVBand="1" w:val="04A0"/>
      </w:tblPr>
      <w:tblGrid>
        <w:gridCol w:w="2891"/>
        <w:gridCol w:w="624"/>
        <w:gridCol w:w="1134"/>
        <w:gridCol w:w="737"/>
        <w:gridCol w:w="737"/>
        <w:gridCol w:w="737"/>
        <w:gridCol w:w="1757"/>
      </w:tblGrid>
      <w:tr>
        <w:trPr>
          <w:tblHeader/>
        </w:trPr>
        <w:tc>
          <w:tcPr>
            <w:tcW w:type="dxa" w:w="2891"/>
            <w:tcMar>
              <w:top w:w="75" w:type="dxa"/>
              <w:left w:w="75" w:type="dxa"/>
              <w:bottom w:w="75" w:type="dxa"/>
              <w:right w:w="75" w:type="dxa"/>
            </w:tcMar>
            <w:tcBorders>
              <w:top w:val="single" w:sz="4" w:color="DDDDDD"/>
              <w:left w:val="single" w:sz="4" w:color="DDDDDD"/>
              <w:bottom w:val="single" w:sz="4" w:color="DDDDDD"/>
              <w:right w:val="single" w:sz="4" w:color="DDDDDD"/>
            </w:tcBorders>
            <w:shd w:fill="EEEEEE"/>
          </w:tcPr>
          <w:p>
            <w:pPr>
              <w:spacing w:after="40" w:before="40"/>
            </w:pPr>
            <w:r>
              <w:rPr>
                <w:b/>
                <w:sz w:val="19"/>
              </w:rPr>
              <w:t>Concepto</w:t>
            </w:r>
          </w:p>
        </w:tc>
        <w:tc>
          <w:tcPr>
            <w:tcW w:type="dxa" w:w="624"/>
            <w:tcMar>
              <w:top w:w="75" w:type="dxa"/>
              <w:left w:w="75" w:type="dxa"/>
              <w:bottom w:w="75" w:type="dxa"/>
              <w:right w:w="75" w:type="dxa"/>
            </w:tcMar>
            <w:tcBorders>
              <w:top w:val="single" w:sz="4" w:color="DDDDDD"/>
              <w:left w:val="single" w:sz="4" w:color="DDDDDD"/>
              <w:bottom w:val="single" w:sz="4" w:color="DDDDDD"/>
              <w:right w:val="single" w:sz="4" w:color="DDDDDD"/>
            </w:tcBorders>
            <w:shd w:fill="EEEEEE"/>
          </w:tcPr>
          <w:p>
            <w:pPr>
              <w:spacing w:after="40" w:before="40"/>
            </w:pPr>
            <w:r>
              <w:rPr>
                <w:b/>
                <w:sz w:val="19"/>
              </w:rPr>
              <w:t>Ud.</w:t>
            </w:r>
          </w:p>
        </w:tc>
        <w:tc>
          <w:tcPr>
            <w:tcW w:type="dxa" w:w="1134"/>
            <w:tcMar>
              <w:top w:w="75" w:type="dxa"/>
              <w:left w:w="75" w:type="dxa"/>
              <w:bottom w:w="75" w:type="dxa"/>
              <w:right w:w="75" w:type="dxa"/>
            </w:tcMar>
            <w:tcBorders>
              <w:top w:val="single" w:sz="4" w:color="DDDDDD"/>
              <w:left w:val="single" w:sz="4" w:color="DDDDDD"/>
              <w:bottom w:val="single" w:sz="4" w:color="DDDDDD"/>
              <w:right w:val="single" w:sz="4" w:color="DDDDDD"/>
            </w:tcBorders>
            <w:shd w:fill="EEEEEE"/>
          </w:tcPr>
          <w:p>
            <w:pPr>
              <w:spacing w:after="40" w:before="40"/>
            </w:pPr>
            <w:r>
              <w:rPr>
                <w:b/>
                <w:sz w:val="19"/>
              </w:rPr>
              <w:t>€/ud.</w:t>
            </w:r>
          </w:p>
        </w:tc>
        <w:tc>
          <w:tcPr>
            <w:tcW w:type="dxa" w:w="737"/>
            <w:tcMar>
              <w:top w:w="75" w:type="dxa"/>
              <w:left w:w="75" w:type="dxa"/>
              <w:bottom w:w="75" w:type="dxa"/>
              <w:right w:w="75" w:type="dxa"/>
            </w:tcMar>
            <w:tcBorders>
              <w:top w:val="single" w:sz="4" w:color="DDDDDD"/>
              <w:left w:val="single" w:sz="4" w:color="DDDDDD"/>
              <w:bottom w:val="single" w:sz="4" w:color="DDDDDD"/>
              <w:right w:val="single" w:sz="4" w:color="DDDDDD"/>
            </w:tcBorders>
            <w:shd w:fill="EEEEEE"/>
          </w:tcPr>
          <w:p>
            <w:pPr>
              <w:spacing w:after="40" w:before="40"/>
            </w:pPr>
            <w:r>
              <w:rPr>
                <w:b/>
                <w:sz w:val="19"/>
              </w:rPr>
              <w:t>Dto.</w:t>
            </w:r>
          </w:p>
        </w:tc>
        <w:tc>
          <w:tcPr>
            <w:tcW w:type="dxa" w:w="737"/>
            <w:tcMar>
              <w:top w:w="75" w:type="dxa"/>
              <w:left w:w="75" w:type="dxa"/>
              <w:bottom w:w="75" w:type="dxa"/>
              <w:right w:w="75" w:type="dxa"/>
            </w:tcMar>
            <w:tcBorders>
              <w:top w:val="single" w:sz="4" w:color="DDDDDD"/>
              <w:left w:val="single" w:sz="4" w:color="DDDDDD"/>
              <w:bottom w:val="single" w:sz="4" w:color="DDDDDD"/>
              <w:right w:val="single" w:sz="4" w:color="DDDDDD"/>
            </w:tcBorders>
            <w:shd w:fill="EEEEEE"/>
          </w:tcPr>
          <w:p>
            <w:pPr>
              <w:spacing w:after="40" w:before="40"/>
            </w:pPr>
            <w:r>
              <w:rPr>
                <w:b/>
                <w:sz w:val="19"/>
              </w:rPr>
              <w:t>IVA</w:t>
            </w:r>
          </w:p>
        </w:tc>
        <w:tc>
          <w:tcPr>
            <w:tcW w:type="dxa" w:w="737"/>
            <w:tcMar>
              <w:top w:w="75" w:type="dxa"/>
              <w:left w:w="75" w:type="dxa"/>
              <w:bottom w:w="75" w:type="dxa"/>
              <w:right w:w="75" w:type="dxa"/>
            </w:tcMar>
            <w:tcBorders>
              <w:top w:val="single" w:sz="4" w:color="DDDDDD"/>
              <w:left w:val="single" w:sz="4" w:color="DDDDDD"/>
              <w:bottom w:val="single" w:sz="4" w:color="DDDDDD"/>
              <w:right w:val="single" w:sz="4" w:color="DDDDDD"/>
            </w:tcBorders>
            <w:shd w:fill="EEEEEE"/>
          </w:tcPr>
          <w:p>
            <w:pPr>
              <w:spacing w:after="40" w:before="40"/>
            </w:pPr>
            <w:r>
              <w:rPr>
                <w:b/>
                <w:sz w:val="19"/>
              </w:rPr>
              <w:t>Ret.</w:t>
            </w:r>
          </w:p>
        </w:tc>
        <w:tc>
          <w:tcPr>
            <w:tcW w:type="dxa" w:w="1757"/>
            <w:tcMar>
              <w:top w:w="75" w:type="dxa"/>
              <w:left w:w="75" w:type="dxa"/>
              <w:bottom w:w="75" w:type="dxa"/>
              <w:right w:w="75" w:type="dxa"/>
            </w:tcMar>
            <w:tcBorders>
              <w:top w:val="single" w:sz="4" w:color="DDDDDD"/>
              <w:left w:val="single" w:sz="4" w:color="DDDDDD"/>
              <w:bottom w:val="single" w:sz="4" w:color="DDDDDD"/>
              <w:right w:val="single" w:sz="4" w:color="DDDDDD"/>
            </w:tcBorders>
            <w:shd w:fill="EEEEEE"/>
          </w:tcPr>
          <w:p>
            <w:pPr>
              <w:spacing w:after="40" w:before="40"/>
            </w:pPr>
            <w:r>
              <w:rPr>
                <w:b/>
                <w:sz w:val="19"/>
              </w:rPr>
              <w:t>Base €</w:t>
            </w:r>
          </w:p>
        </w:tc>
      </w:tr>
      <w:tr>
        <w:tc>
          <w:tcPr>
            <w:tcW w:type="dxa" w:w="2891"/>
            <w:tcMar>
              <w:top w:w="75" w:type="dxa"/>
              <w:left w:w="75" w:type="dxa"/>
              <w:bottom w:w="75" w:type="dxa"/>
              <w:right w:w="75" w:type="dxa"/>
            </w:tcMar>
            <w:tcBorders>
              <w:top w:val="single" w:sz="4" w:color="DDDDDD"/>
              <w:left w:val="single" w:sz="4" w:color="DDDDDD"/>
              <w:bottom w:val="single" w:sz="4" w:color="DDDDDD"/>
              <w:right w:val="single" w:sz="4" w:color="DDDDDD"/>
            </w:tcBorders>
          </w:tcPr>
          <w:p>
            <w:pPr>
              <w:spacing w:after="40" w:before="40"/>
            </w:pPr>
            <w:r>
              <w:rPr>
                <w:b w:val="0"/>
                <w:sz w:val="19"/>
              </w:rPr>
              <w:t>[concepto]</w:t>
            </w:r>
          </w:p>
        </w:tc>
        <w:tc>
          <w:tcPr>
            <w:tcW w:type="dxa" w:w="624"/>
            <w:tcMar>
              <w:top w:w="75" w:type="dxa"/>
              <w:left w:w="75" w:type="dxa"/>
              <w:bottom w:w="75" w:type="dxa"/>
              <w:right w:w="75" w:type="dxa"/>
            </w:tcMar>
            <w:tcBorders>
              <w:top w:val="single" w:sz="4" w:color="DDDDDD"/>
              <w:left w:val="single" w:sz="4" w:color="DDDDDD"/>
              <w:bottom w:val="single" w:sz="4" w:color="DDDDDD"/>
              <w:right w:val="single" w:sz="4" w:color="DDDDDD"/>
            </w:tcBorders>
          </w:tcPr>
          <w:p>
            <w:pPr>
              <w:spacing w:after="40" w:before="40"/>
              <w:jc w:val="right"/>
            </w:pPr>
            <w:r>
              <w:rPr>
                <w:b w:val="0"/>
                <w:sz w:val="19"/>
              </w:rPr>
              <w:t>[n]</w:t>
            </w:r>
          </w:p>
        </w:tc>
        <w:tc>
          <w:tcPr>
            <w:tcW w:type="dxa" w:w="1134"/>
            <w:tcMar>
              <w:top w:w="75" w:type="dxa"/>
              <w:left w:w="75" w:type="dxa"/>
              <w:bottom w:w="75" w:type="dxa"/>
              <w:right w:w="75" w:type="dxa"/>
            </w:tcMar>
            <w:tcBorders>
              <w:top w:val="single" w:sz="4" w:color="DDDDDD"/>
              <w:left w:val="single" w:sz="4" w:color="DDDDDD"/>
              <w:bottom w:val="single" w:sz="4" w:color="DDDDDD"/>
              <w:right w:val="single" w:sz="4" w:color="DDDDDD"/>
            </w:tcBorders>
          </w:tcPr>
          <w:p>
            <w:pPr>
              <w:spacing w:after="40" w:before="40"/>
              <w:jc w:val="right"/>
            </w:pPr>
            <w:r>
              <w:rPr>
                <w:b w:val="0"/>
                <w:sz w:val="19"/>
              </w:rPr>
              <w:t>[precio]</w:t>
            </w:r>
          </w:p>
        </w:tc>
        <w:tc>
          <w:tcPr>
            <w:tcW w:type="dxa" w:w="737"/>
            <w:tcMar>
              <w:top w:w="75" w:type="dxa"/>
              <w:left w:w="75" w:type="dxa"/>
              <w:bottom w:w="75" w:type="dxa"/>
              <w:right w:w="75" w:type="dxa"/>
            </w:tcMar>
            <w:tcBorders>
              <w:top w:val="single" w:sz="4" w:color="DDDDDD"/>
              <w:left w:val="single" w:sz="4" w:color="DDDDDD"/>
              <w:bottom w:val="single" w:sz="4" w:color="DDDDDD"/>
              <w:right w:val="single" w:sz="4" w:color="DDDDDD"/>
            </w:tcBorders>
          </w:tcPr>
          <w:p>
            <w:pPr>
              <w:spacing w:after="40" w:before="40"/>
              <w:jc w:val="right"/>
            </w:pPr>
            <w:r>
              <w:rPr>
                <w:b w:val="0"/>
                <w:sz w:val="19"/>
              </w:rPr>
              <w:t>[dto.]</w:t>
            </w:r>
          </w:p>
        </w:tc>
        <w:tc>
          <w:tcPr>
            <w:tcW w:type="dxa" w:w="737"/>
            <w:tcMar>
              <w:top w:w="75" w:type="dxa"/>
              <w:left w:w="75" w:type="dxa"/>
              <w:bottom w:w="75" w:type="dxa"/>
              <w:right w:w="75" w:type="dxa"/>
            </w:tcMar>
            <w:tcBorders>
              <w:top w:val="single" w:sz="4" w:color="DDDDDD"/>
              <w:left w:val="single" w:sz="4" w:color="DDDDDD"/>
              <w:bottom w:val="single" w:sz="4" w:color="DDDDDD"/>
              <w:right w:val="single" w:sz="4" w:color="DDDDDD"/>
            </w:tcBorders>
          </w:tcPr>
          <w:p>
            <w:pPr>
              <w:spacing w:after="40" w:before="40"/>
              <w:jc w:val="right"/>
            </w:pPr>
            <w:r>
              <w:rPr>
                <w:b w:val="0"/>
                <w:sz w:val="19"/>
              </w:rPr>
              <w:t>[tipo]</w:t>
            </w:r>
          </w:p>
        </w:tc>
        <w:tc>
          <w:tcPr>
            <w:tcW w:type="dxa" w:w="737"/>
            <w:tcMar>
              <w:top w:w="75" w:type="dxa"/>
              <w:left w:w="75" w:type="dxa"/>
              <w:bottom w:w="75" w:type="dxa"/>
              <w:right w:w="75" w:type="dxa"/>
            </w:tcMar>
            <w:tcBorders>
              <w:top w:val="single" w:sz="4" w:color="DDDDDD"/>
              <w:left w:val="single" w:sz="4" w:color="DDDDDD"/>
              <w:bottom w:val="single" w:sz="4" w:color="DDDDDD"/>
              <w:right w:val="single" w:sz="4" w:color="DDDDDD"/>
            </w:tcBorders>
          </w:tcPr>
          <w:p>
            <w:pPr>
              <w:spacing w:after="40" w:before="40"/>
              <w:jc w:val="right"/>
            </w:pPr>
            <w:r>
              <w:rPr>
                <w:b w:val="0"/>
                <w:sz w:val="19"/>
              </w:rPr>
              <w:t>[Sí/No]</w:t>
            </w:r>
          </w:p>
        </w:tc>
        <w:tc>
          <w:tcPr>
            <w:tcW w:type="dxa" w:w="1757"/>
            <w:tcMar>
              <w:top w:w="75" w:type="dxa"/>
              <w:left w:w="75" w:type="dxa"/>
              <w:bottom w:w="75" w:type="dxa"/>
              <w:right w:w="75" w:type="dxa"/>
            </w:tcMar>
            <w:tcBorders>
              <w:top w:val="single" w:sz="4" w:color="DDDDDD"/>
              <w:left w:val="single" w:sz="4" w:color="DDDDDD"/>
              <w:bottom w:val="single" w:sz="4" w:color="DDDDDD"/>
              <w:right w:val="single" w:sz="4" w:color="DDDDDD"/>
            </w:tcBorders>
          </w:tcPr>
          <w:p>
            <w:pPr>
              <w:spacing w:after="40" w:before="40"/>
              <w:jc w:val="right"/>
            </w:pPr>
            <w:r>
              <w:rPr>
                <w:b w:val="0"/>
                <w:sz w:val="19"/>
              </w:rPr>
              <w:t>[base]</w:t>
            </w:r>
          </w:p>
        </w:tc>
      </w:tr>
      <w:tr>
        <w:tc>
          <w:tcPr>
            <w:tcW w:type="dxa" w:w="2891"/>
            <w:tcMar>
              <w:top w:w="75" w:type="dxa"/>
              <w:left w:w="75" w:type="dxa"/>
              <w:bottom w:w="75" w:type="dxa"/>
              <w:right w:w="75" w:type="dxa"/>
            </w:tcMar>
            <w:tcBorders>
              <w:top w:val="single" w:sz="4" w:color="DDDDDD"/>
              <w:left w:val="single" w:sz="4" w:color="DDDDDD"/>
              <w:bottom w:val="single" w:sz="4" w:color="DDDDDD"/>
              <w:right w:val="single" w:sz="4" w:color="DDDDDD"/>
            </w:tcBorders>
          </w:tcPr>
          <w:p>
            <w:pPr>
              <w:spacing w:after="40" w:before="40"/>
            </w:pPr>
            <w:r>
              <w:rPr>
                <w:b w:val="0"/>
                <w:sz w:val="19"/>
              </w:rPr>
              <w:t>[concepto]</w:t>
            </w:r>
          </w:p>
        </w:tc>
        <w:tc>
          <w:tcPr>
            <w:tcW w:type="dxa" w:w="624"/>
            <w:tcMar>
              <w:top w:w="75" w:type="dxa"/>
              <w:left w:w="75" w:type="dxa"/>
              <w:bottom w:w="75" w:type="dxa"/>
              <w:right w:w="75" w:type="dxa"/>
            </w:tcMar>
            <w:tcBorders>
              <w:top w:val="single" w:sz="4" w:color="DDDDDD"/>
              <w:left w:val="single" w:sz="4" w:color="DDDDDD"/>
              <w:bottom w:val="single" w:sz="4" w:color="DDDDDD"/>
              <w:right w:val="single" w:sz="4" w:color="DDDDDD"/>
            </w:tcBorders>
          </w:tcPr>
          <w:p>
            <w:pPr>
              <w:spacing w:after="40" w:before="40"/>
              <w:jc w:val="right"/>
            </w:pPr>
            <w:r>
              <w:rPr>
                <w:b w:val="0"/>
                <w:sz w:val="19"/>
              </w:rPr>
              <w:t>[n]</w:t>
            </w:r>
          </w:p>
        </w:tc>
        <w:tc>
          <w:tcPr>
            <w:tcW w:type="dxa" w:w="1134"/>
            <w:tcMar>
              <w:top w:w="75" w:type="dxa"/>
              <w:left w:w="75" w:type="dxa"/>
              <w:bottom w:w="75" w:type="dxa"/>
              <w:right w:w="75" w:type="dxa"/>
            </w:tcMar>
            <w:tcBorders>
              <w:top w:val="single" w:sz="4" w:color="DDDDDD"/>
              <w:left w:val="single" w:sz="4" w:color="DDDDDD"/>
              <w:bottom w:val="single" w:sz="4" w:color="DDDDDD"/>
              <w:right w:val="single" w:sz="4" w:color="DDDDDD"/>
            </w:tcBorders>
          </w:tcPr>
          <w:p>
            <w:pPr>
              <w:spacing w:after="40" w:before="40"/>
              <w:jc w:val="right"/>
            </w:pPr>
            <w:r>
              <w:rPr>
                <w:b w:val="0"/>
                <w:sz w:val="19"/>
              </w:rPr>
              <w:t>[precio]</w:t>
            </w:r>
          </w:p>
        </w:tc>
        <w:tc>
          <w:tcPr>
            <w:tcW w:type="dxa" w:w="737"/>
            <w:tcMar>
              <w:top w:w="75" w:type="dxa"/>
              <w:left w:w="75" w:type="dxa"/>
              <w:bottom w:w="75" w:type="dxa"/>
              <w:right w:w="75" w:type="dxa"/>
            </w:tcMar>
            <w:tcBorders>
              <w:top w:val="single" w:sz="4" w:color="DDDDDD"/>
              <w:left w:val="single" w:sz="4" w:color="DDDDDD"/>
              <w:bottom w:val="single" w:sz="4" w:color="DDDDDD"/>
              <w:right w:val="single" w:sz="4" w:color="DDDDDD"/>
            </w:tcBorders>
          </w:tcPr>
          <w:p>
            <w:pPr>
              <w:spacing w:after="40" w:before="40"/>
              <w:jc w:val="right"/>
            </w:pPr>
            <w:r>
              <w:rPr>
                <w:b w:val="0"/>
                <w:sz w:val="19"/>
              </w:rPr>
              <w:t>[dto.]</w:t>
            </w:r>
          </w:p>
        </w:tc>
        <w:tc>
          <w:tcPr>
            <w:tcW w:type="dxa" w:w="737"/>
            <w:tcMar>
              <w:top w:w="75" w:type="dxa"/>
              <w:left w:w="75" w:type="dxa"/>
              <w:bottom w:w="75" w:type="dxa"/>
              <w:right w:w="75" w:type="dxa"/>
            </w:tcMar>
            <w:tcBorders>
              <w:top w:val="single" w:sz="4" w:color="DDDDDD"/>
              <w:left w:val="single" w:sz="4" w:color="DDDDDD"/>
              <w:bottom w:val="single" w:sz="4" w:color="DDDDDD"/>
              <w:right w:val="single" w:sz="4" w:color="DDDDDD"/>
            </w:tcBorders>
          </w:tcPr>
          <w:p>
            <w:pPr>
              <w:spacing w:after="40" w:before="40"/>
              <w:jc w:val="right"/>
            </w:pPr>
            <w:r>
              <w:rPr>
                <w:b w:val="0"/>
                <w:sz w:val="19"/>
              </w:rPr>
              <w:t>[tipo]</w:t>
            </w:r>
          </w:p>
        </w:tc>
        <w:tc>
          <w:tcPr>
            <w:tcW w:type="dxa" w:w="737"/>
            <w:tcMar>
              <w:top w:w="75" w:type="dxa"/>
              <w:left w:w="75" w:type="dxa"/>
              <w:bottom w:w="75" w:type="dxa"/>
              <w:right w:w="75" w:type="dxa"/>
            </w:tcMar>
            <w:tcBorders>
              <w:top w:val="single" w:sz="4" w:color="DDDDDD"/>
              <w:left w:val="single" w:sz="4" w:color="DDDDDD"/>
              <w:bottom w:val="single" w:sz="4" w:color="DDDDDD"/>
              <w:right w:val="single" w:sz="4" w:color="DDDDDD"/>
            </w:tcBorders>
          </w:tcPr>
          <w:p>
            <w:pPr>
              <w:spacing w:after="40" w:before="40"/>
              <w:jc w:val="right"/>
            </w:pPr>
            <w:r>
              <w:rPr>
                <w:b w:val="0"/>
                <w:sz w:val="19"/>
              </w:rPr>
              <w:t>[Sí/No]</w:t>
            </w:r>
          </w:p>
        </w:tc>
        <w:tc>
          <w:tcPr>
            <w:tcW w:type="dxa" w:w="1757"/>
            <w:tcMar>
              <w:top w:w="75" w:type="dxa"/>
              <w:left w:w="75" w:type="dxa"/>
              <w:bottom w:w="75" w:type="dxa"/>
              <w:right w:w="75" w:type="dxa"/>
            </w:tcMar>
            <w:tcBorders>
              <w:top w:val="single" w:sz="4" w:color="DDDDDD"/>
              <w:left w:val="single" w:sz="4" w:color="DDDDDD"/>
              <w:bottom w:val="single" w:sz="4" w:color="DDDDDD"/>
              <w:right w:val="single" w:sz="4" w:color="DDDDDD"/>
            </w:tcBorders>
          </w:tcPr>
          <w:p>
            <w:pPr>
              <w:spacing w:after="40" w:before="40"/>
              <w:jc w:val="right"/>
            </w:pPr>
            <w:r>
              <w:rPr>
                <w:b w:val="0"/>
                <w:sz w:val="19"/>
              </w:rPr>
              <w:t>[base]</w:t>
            </w:r>
          </w:p>
        </w:tc>
      </w:tr>
    </w:tbl>
    <w:p>
      <w:r>
        <w:rPr>
          <w:b w:val="0"/>
        </w:rPr>
        <w:t>Ret. indica si la base de esa línea está sujeta a retención. No determina si procede aplicarla.</w:t>
      </w:r>
    </w:p>
    <w:tbl>
      <w:tblPr>
        <w:tblW w:type="auto" w:w="0"/>
        <w:jc w:val="center"/>
        <w:tblLayout w:type="fixed"/>
        <w:tblLook w:firstColumn="1" w:firstRow="1" w:lastColumn="0" w:lastRow="0" w:noHBand="0" w:noVBand="1" w:val="04A0"/>
      </w:tblPr>
      <w:tblGrid>
        <w:gridCol w:w="6009"/>
        <w:gridCol w:w="3742"/>
      </w:tblGrid>
      <w:tr>
        <w:trPr>
          <w:tblHeader/>
        </w:trPr>
        <w:tc>
          <w:tcPr>
            <w:tcW w:type="dxa" w:w="6009"/>
            <w:tcMar>
              <w:top w:w="75" w:type="dxa"/>
              <w:left w:w="75" w:type="dxa"/>
              <w:bottom w:w="75" w:type="dxa"/>
              <w:right w:w="75" w:type="dxa"/>
            </w:tcMar>
            <w:tcBorders>
              <w:top w:val="single" w:sz="4" w:color="DDDDDD"/>
              <w:left w:val="single" w:sz="4" w:color="DDDDDD"/>
              <w:bottom w:val="single" w:sz="4" w:color="DDDDDD"/>
              <w:right w:val="single" w:sz="4" w:color="DDDDDD"/>
            </w:tcBorders>
            <w:shd w:fill="EEEEEE"/>
          </w:tcPr>
          <w:p>
            <w:pPr>
              <w:spacing w:after="40" w:before="40"/>
            </w:pPr>
            <w:r>
              <w:rPr>
                <w:b/>
                <w:sz w:val="19"/>
              </w:rPr>
              <w:t>Concepto</w:t>
            </w:r>
          </w:p>
        </w:tc>
        <w:tc>
          <w:tcPr>
            <w:tcW w:type="dxa" w:w="3742"/>
            <w:tcMar>
              <w:top w:w="75" w:type="dxa"/>
              <w:left w:w="75" w:type="dxa"/>
              <w:bottom w:w="75" w:type="dxa"/>
              <w:right w:w="75" w:type="dxa"/>
            </w:tcMar>
            <w:tcBorders>
              <w:top w:val="single" w:sz="4" w:color="DDDDDD"/>
              <w:left w:val="single" w:sz="4" w:color="DDDDDD"/>
              <w:bottom w:val="single" w:sz="4" w:color="DDDDDD"/>
              <w:right w:val="single" w:sz="4" w:color="DDDDDD"/>
            </w:tcBorders>
            <w:shd w:fill="EEEEEE"/>
          </w:tcPr>
          <w:p>
            <w:pPr>
              <w:spacing w:after="40" w:before="40"/>
            </w:pPr>
            <w:r>
              <w:rPr>
                <w:b/>
                <w:sz w:val="19"/>
              </w:rPr>
              <w:t>Importe</w:t>
            </w:r>
          </w:p>
        </w:tc>
      </w:tr>
      <w:tr>
        <w:tc>
          <w:tcPr>
            <w:tcW w:type="dxa" w:w="6009"/>
            <w:tcMar>
              <w:top w:w="75" w:type="dxa"/>
              <w:left w:w="75" w:type="dxa"/>
              <w:bottom w:w="75" w:type="dxa"/>
              <w:right w:w="75" w:type="dxa"/>
            </w:tcMar>
            <w:tcBorders>
              <w:top w:val="single" w:sz="4" w:color="DDDDDD"/>
              <w:left w:val="single" w:sz="4" w:color="DDDDDD"/>
              <w:bottom w:val="single" w:sz="4" w:color="DDDDDD"/>
              <w:right w:val="single" w:sz="4" w:color="DDDDDD"/>
            </w:tcBorders>
          </w:tcPr>
          <w:p>
            <w:pPr>
              <w:spacing w:after="40" w:before="40"/>
            </w:pPr>
            <w:r>
              <w:rPr>
                <w:b w:val="0"/>
                <w:sz w:val="19"/>
              </w:rPr>
              <w:t>Subtotal sin impuestos</w:t>
            </w:r>
          </w:p>
        </w:tc>
        <w:tc>
          <w:tcPr>
            <w:tcW w:type="dxa" w:w="3742"/>
            <w:tcMar>
              <w:top w:w="75" w:type="dxa"/>
              <w:left w:w="75" w:type="dxa"/>
              <w:bottom w:w="75" w:type="dxa"/>
              <w:right w:w="75" w:type="dxa"/>
            </w:tcMar>
            <w:tcBorders>
              <w:top w:val="single" w:sz="4" w:color="DDDDDD"/>
              <w:left w:val="single" w:sz="4" w:color="DDDDDD"/>
              <w:bottom w:val="single" w:sz="4" w:color="DDDDDD"/>
              <w:right w:val="single" w:sz="4" w:color="DDDDDD"/>
            </w:tcBorders>
          </w:tcPr>
          <w:p>
            <w:pPr>
              <w:spacing w:after="40" w:before="40"/>
              <w:jc w:val="right"/>
            </w:pPr>
            <w:r>
              <w:rPr>
                <w:b w:val="0"/>
                <w:sz w:val="19"/>
              </w:rPr>
              <w:t>[importe]</w:t>
            </w:r>
          </w:p>
        </w:tc>
      </w:tr>
      <w:tr>
        <w:tc>
          <w:tcPr>
            <w:tcW w:type="dxa" w:w="6009"/>
            <w:tcMar>
              <w:top w:w="75" w:type="dxa"/>
              <w:left w:w="75" w:type="dxa"/>
              <w:bottom w:w="75" w:type="dxa"/>
              <w:right w:w="75" w:type="dxa"/>
            </w:tcMar>
            <w:tcBorders>
              <w:top w:val="single" w:sz="4" w:color="DDDDDD"/>
              <w:left w:val="single" w:sz="4" w:color="DDDDDD"/>
              <w:bottom w:val="single" w:sz="4" w:color="DDDDDD"/>
              <w:right w:val="single" w:sz="4" w:color="DDDDDD"/>
            </w:tcBorders>
          </w:tcPr>
          <w:p>
            <w:pPr>
              <w:spacing w:after="40" w:before="40"/>
            </w:pPr>
            <w:r>
              <w:rPr>
                <w:b w:val="0"/>
                <w:sz w:val="19"/>
              </w:rPr>
              <w:t>Base / tipo / cuota IVA</w:t>
            </w:r>
          </w:p>
        </w:tc>
        <w:tc>
          <w:tcPr>
            <w:tcW w:type="dxa" w:w="3742"/>
            <w:tcMar>
              <w:top w:w="75" w:type="dxa"/>
              <w:left w:w="75" w:type="dxa"/>
              <w:bottom w:w="75" w:type="dxa"/>
              <w:right w:w="75" w:type="dxa"/>
            </w:tcMar>
            <w:tcBorders>
              <w:top w:val="single" w:sz="4" w:color="DDDDDD"/>
              <w:left w:val="single" w:sz="4" w:color="DDDDDD"/>
              <w:bottom w:val="single" w:sz="4" w:color="DDDDDD"/>
              <w:right w:val="single" w:sz="4" w:color="DDDDDD"/>
            </w:tcBorders>
          </w:tcPr>
          <w:p>
            <w:pPr>
              <w:spacing w:after="40" w:before="40"/>
              <w:jc w:val="right"/>
            </w:pPr>
            <w:r>
              <w:rPr>
                <w:b w:val="0"/>
                <w:sz w:val="19"/>
              </w:rPr>
              <w:t>[un desglose por cada tipo]</w:t>
            </w:r>
          </w:p>
        </w:tc>
      </w:tr>
      <w:tr>
        <w:tc>
          <w:tcPr>
            <w:tcW w:type="dxa" w:w="6009"/>
            <w:tcMar>
              <w:top w:w="75" w:type="dxa"/>
              <w:left w:w="75" w:type="dxa"/>
              <w:bottom w:w="75" w:type="dxa"/>
              <w:right w:w="75" w:type="dxa"/>
            </w:tcMar>
            <w:tcBorders>
              <w:top w:val="single" w:sz="4" w:color="DDDDDD"/>
              <w:left w:val="single" w:sz="4" w:color="DDDDDD"/>
              <w:bottom w:val="single" w:sz="4" w:color="DDDDDD"/>
              <w:right w:val="single" w:sz="4" w:color="DDDDDD"/>
            </w:tcBorders>
          </w:tcPr>
          <w:p>
            <w:pPr>
              <w:spacing w:after="40" w:before="40"/>
            </w:pPr>
            <w:r>
              <w:rPr>
                <w:b w:val="0"/>
                <w:sz w:val="19"/>
              </w:rPr>
              <w:t>Total con IVA</w:t>
            </w:r>
          </w:p>
        </w:tc>
        <w:tc>
          <w:tcPr>
            <w:tcW w:type="dxa" w:w="3742"/>
            <w:tcMar>
              <w:top w:w="75" w:type="dxa"/>
              <w:left w:w="75" w:type="dxa"/>
              <w:bottom w:w="75" w:type="dxa"/>
              <w:right w:w="75" w:type="dxa"/>
            </w:tcMar>
            <w:tcBorders>
              <w:top w:val="single" w:sz="4" w:color="DDDDDD"/>
              <w:left w:val="single" w:sz="4" w:color="DDDDDD"/>
              <w:bottom w:val="single" w:sz="4" w:color="DDDDDD"/>
              <w:right w:val="single" w:sz="4" w:color="DDDDDD"/>
            </w:tcBorders>
          </w:tcPr>
          <w:p>
            <w:pPr>
              <w:spacing w:after="40" w:before="40"/>
              <w:jc w:val="right"/>
            </w:pPr>
            <w:r>
              <w:rPr>
                <w:b w:val="0"/>
                <w:sz w:val="19"/>
              </w:rPr>
              <w:t>[importe o pendiente]</w:t>
            </w:r>
          </w:p>
        </w:tc>
      </w:tr>
      <w:tr>
        <w:tc>
          <w:tcPr>
            <w:tcW w:type="dxa" w:w="6009"/>
            <w:tcMar>
              <w:top w:w="75" w:type="dxa"/>
              <w:left w:w="75" w:type="dxa"/>
              <w:bottom w:w="75" w:type="dxa"/>
              <w:right w:w="75" w:type="dxa"/>
            </w:tcMar>
            <w:tcBorders>
              <w:top w:val="single" w:sz="4" w:color="DDDDDD"/>
              <w:left w:val="single" w:sz="4" w:color="DDDDDD"/>
              <w:bottom w:val="single" w:sz="4" w:color="DDDDDD"/>
              <w:right w:val="single" w:sz="4" w:color="DDDDDD"/>
            </w:tcBorders>
          </w:tcPr>
          <w:p>
            <w:pPr>
              <w:spacing w:after="40" w:before="40"/>
            </w:pPr>
            <w:r>
              <w:rPr>
                <w:b w:val="0"/>
                <w:sz w:val="19"/>
              </w:rPr>
              <w:t>Base / tipo / retención (se resta)</w:t>
            </w:r>
          </w:p>
        </w:tc>
        <w:tc>
          <w:tcPr>
            <w:tcW w:type="dxa" w:w="3742"/>
            <w:tcMar>
              <w:top w:w="75" w:type="dxa"/>
              <w:left w:w="75" w:type="dxa"/>
              <w:bottom w:w="75" w:type="dxa"/>
              <w:right w:w="75" w:type="dxa"/>
            </w:tcMar>
            <w:tcBorders>
              <w:top w:val="single" w:sz="4" w:color="DDDDDD"/>
              <w:left w:val="single" w:sz="4" w:color="DDDDDD"/>
              <w:bottom w:val="single" w:sz="4" w:color="DDDDDD"/>
              <w:right w:val="single" w:sz="4" w:color="DDDDDD"/>
            </w:tcBorders>
          </w:tcPr>
          <w:p>
            <w:pPr>
              <w:spacing w:after="40" w:before="40"/>
              <w:jc w:val="right"/>
            </w:pPr>
            <w:r>
              <w:rPr>
                <w:b w:val="0"/>
                <w:sz w:val="19"/>
              </w:rPr>
              <w:t>[si procede; indicar líneas]</w:t>
            </w:r>
          </w:p>
        </w:tc>
      </w:tr>
      <w:tr>
        <w:tc>
          <w:tcPr>
            <w:tcW w:type="dxa" w:w="6009"/>
            <w:tcMar>
              <w:top w:w="75" w:type="dxa"/>
              <w:left w:w="75" w:type="dxa"/>
              <w:bottom w:w="75" w:type="dxa"/>
              <w:right w:w="75" w:type="dxa"/>
            </w:tcMar>
            <w:tcBorders>
              <w:top w:val="single" w:sz="4" w:color="DDDDDD"/>
              <w:left w:val="single" w:sz="4" w:color="DDDDDD"/>
              <w:bottom w:val="single" w:sz="4" w:color="DDDDDD"/>
              <w:right w:val="single" w:sz="4" w:color="DDDDDD"/>
            </w:tcBorders>
          </w:tcPr>
          <w:p>
            <w:pPr>
              <w:spacing w:after="40" w:before="40"/>
            </w:pPr>
            <w:r>
              <w:rPr>
                <w:b w:val="0"/>
                <w:sz w:val="19"/>
              </w:rPr>
              <w:t>TOTAL ESTIMADO</w:t>
            </w:r>
          </w:p>
        </w:tc>
        <w:tc>
          <w:tcPr>
            <w:tcW w:type="dxa" w:w="3742"/>
            <w:tcMar>
              <w:top w:w="75" w:type="dxa"/>
              <w:left w:w="75" w:type="dxa"/>
              <w:bottom w:w="75" w:type="dxa"/>
              <w:right w:w="75" w:type="dxa"/>
            </w:tcMar>
            <w:tcBorders>
              <w:top w:val="single" w:sz="4" w:color="DDDDDD"/>
              <w:left w:val="single" w:sz="4" w:color="DDDDDD"/>
              <w:bottom w:val="single" w:sz="4" w:color="DDDDDD"/>
              <w:right w:val="single" w:sz="4" w:color="DDDDDD"/>
            </w:tcBorders>
          </w:tcPr>
          <w:p>
            <w:pPr>
              <w:spacing w:after="40" w:before="40"/>
              <w:jc w:val="right"/>
            </w:pPr>
            <w:r>
              <w:rPr>
                <w:b w:val="0"/>
                <w:sz w:val="19"/>
              </w:rPr>
              <w:t>[importe o pendiente]</w:t>
            </w:r>
          </w:p>
        </w:tc>
      </w:tr>
    </w:tbl>
    <w:p>
      <w:r>
        <w:rPr>
          <w:b w:val="0"/>
        </w:rPr>
        <w:t>PRESUPUESTO: no acredita aceptación ni pago. Si los impuestos están por determinar, conserva solo el subtotal y marca cuotas y total como pendientes.</w:t>
      </w:r>
    </w:p>
    <w:p>
      <w:r>
        <w:br w:type="page"/>
      </w:r>
    </w:p>
    <w:p>
      <w:pPr>
        <w:pStyle w:val="Title"/>
      </w:pPr>
      <w:r>
        <w:t>Cómo utilizar este documento</w:t>
      </w:r>
    </w:p>
    <w:p>
      <w:r>
        <w:rPr>
          <w:b/>
        </w:rPr>
        <w:t>Plantilla propia, no formulario oficial. Archivo manual: Word no recalcula los importes ni comprueba campos o impuestos.</w:t>
      </w:r>
    </w:p>
    <w:p>
      <w:pPr>
        <w:pStyle w:val="Heading1"/>
      </w:pPr>
      <w:r>
        <w:t>1. Comprueba el caso</w:t>
      </w:r>
    </w:p>
    <w:p>
      <w:r>
        <w:rPr>
          <w:b w:val="0"/>
        </w:rPr>
        <w:t>Uso delimitado a euros y operaciones interiores ordinarias del territorio IVA español. Comprueba el tipo antes de escribirlo. No cubre exenciones, inversión del sujeto pasivo, recargo, suplidos, criterio de caja, anticipos, divisas ni operaciones internacionales. Tampoco decide reglas forales, IGIC o IPSI.</w:t>
      </w:r>
    </w:p>
    <w:p>
      <w:r>
        <w:rPr>
          <w:b w:val="0"/>
        </w:rPr>
        <w:t>El presupuesto describe una oferta: concreta entregables, exclusiones, dependencias, calendario y condiciones de pago. NIF y domicilio son opcionales en esta plantilla comercial. Conserva una versión distinta cuando cambien alcance o precio.</w:t>
      </w:r>
    </w:p>
    <w:p>
      <w:pPr>
        <w:pStyle w:val="Heading1"/>
      </w:pPr>
      <w:r>
        <w:t>2. Rellena y calcula</w:t>
      </w:r>
    </w:p>
    <w:p>
      <w:r>
        <w:rPr>
          <w:b w:val="0"/>
        </w:rPr>
        <w:t>Sustituye los textos entre corchetes. El archivo vacío no contiene una operación. El ejemplo usa nombres, direcciones e identificadores expresamente ficticios, que debes borrar antes de reutilizarlo. Añade o elimina líneas completas y revisa la paginación.</w:t>
      </w:r>
    </w:p>
    <w:p>
      <w:r>
        <w:rPr>
          <w:b w:val="0"/>
        </w:rPr>
        <w:t>Base de cada línea = cantidad × precio sin impuestos × (1 − descuento). Redondea a céntimos cada base; agrupa por tipo de IVA y redondea cada cuota a céntimos. Es la convención de cálculo del ejemplo, no una regla universal. Los importes del desglose deben sumar el total mostrado.</w:t>
      </w:r>
    </w:p>
    <w:p>
      <w:r>
        <w:rPr>
          <w:b w:val="0"/>
        </w:rPr>
        <w:t>La retención profesional depende de la renta y del pagador. No elijas 7 % o 15 % por comodidad: confirma condiciones y, cuando corresponda, comunicación al pagador. Indica qué líneas están sujetas y suma solo sus bases. El líquido se obtiene restando la retención una sola vez al total con IVA.</w:t>
      </w:r>
    </w:p>
    <w:p>
      <w:r>
        <w:rPr>
          <w:b w:val="0"/>
        </w:rPr>
        <w:t>Si los impuestos están por determinar, indica el subtotal y deja cuota y total como «Pendiente de determinar». No uses 0 % para representar una duda. La retención del presupuesto, si procede, es estimativa. Un precio cero requiere explicar qué se ofrece gratuitamente.</w:t>
      </w:r>
    </w:p>
    <w:p>
      <w:pPr>
        <w:pStyle w:val="Heading1"/>
      </w:pPr>
      <w:r>
        <w:t>3. Revisa antes de compartir</w:t>
      </w:r>
    </w:p>
    <w:p>
      <w:r>
        <w:rPr>
          <w:b w:val="0"/>
        </w:rPr>
        <w:t>Revisa identidades, fechas, alcance, bases, cuotas, signo de retención y total. Los NIF del ejemplo no son válidos. Esta plantilla no verifica identidad, deducibilidad, cobro ni cumplimiento legal. Borra esta página de instrucciones de la copia que vayas a compartir y comprueba de nuevo todas las páginas del PDF.</w:t>
      </w:r>
    </w:p>
    <w:p>
      <w:r>
        <w:rPr>
          <w:b w:val="0"/>
        </w:rPr>
        <w:t>No hay firma, aceptación ni pago registrados. La existencia de un contrato depende de los hechos y de sus requisitos, no de usar esta plantilla. Si se cobra un anticipo, revisa las obligaciones de IVA y factura que correspondan.</w:t>
      </w:r>
    </w:p>
    <w:p>
      <w:pPr>
        <w:pStyle w:val="Heading1"/>
      </w:pPr>
      <w:r>
        <w:t>Fuentes y privacidad</w:t>
      </w:r>
    </w:p>
    <w:p>
      <w:r>
        <w:rPr>
          <w:b w:val="0"/>
        </w:rPr>
        <w:t>Fuentes: BOE, RD 1619/2012 art. 6; RIRPF arts. 74-76 y 95; LIVA arts. 75, 90 y 91; Código Civil arts. 1261-1262. Consultadas el 27/09/2026. AEAT: preguntas frecuentes de sistemas informáticos de facturación, uso de Word y Excel.</w:t>
      </w:r>
    </w:p>
    <w:p>
      <w:hyperlink r:id="rId10">
        <w:r>
          <w:rPr>
            <w:u w:val="single"/>
          </w:rPr>
          <w:t>Datos de factura</w:t>
        </w:r>
      </w:hyperlink>
      <w:r>
        <w:t xml:space="preserve"> · </w:t>
      </w:r>
      <w:hyperlink r:id="rId11">
        <w:r>
          <w:rPr>
            <w:u w:val="single"/>
          </w:rPr>
          <w:t>Retenciones</w:t>
        </w:r>
      </w:hyperlink>
      <w:r>
        <w:t xml:space="preserve"> · </w:t>
      </w:r>
      <w:hyperlink r:id="rId12">
        <w:r>
          <w:rPr>
            <w:u w:val="single"/>
          </w:rPr>
          <w:t>IVA</w:t>
        </w:r>
      </w:hyperlink>
      <w:r>
        <w:t xml:space="preserve"> · </w:t>
      </w:r>
      <w:hyperlink r:id="rId13">
        <w:r>
          <w:rPr>
            <w:u w:val="single"/>
          </w:rPr>
          <w:t>Contratos</w:t>
        </w:r>
      </w:hyperlink>
      <w:r>
        <w:t xml:space="preserve"> · </w:t>
      </w:r>
      <w:hyperlink r:id="rId14">
        <w:r>
          <w:rPr>
            <w:u w:val="single"/>
          </w:rPr>
          <w:t>FAQ Word/Excel</w:t>
        </w:r>
      </w:hyperlink>
    </w:p>
    <w:p>
      <w:r>
        <w:rPr>
          <w:b w:val="0"/>
        </w:rPr>
        <w:t>Archivo sin macros ni envío incorporado. Lo que introduzcas queda en tu copia; revisa sincronización y servicios de tu aplicación. No incluye cuenta bancaria, email ni datos de personas reales.</w:t>
      </w:r>
    </w:p>
    <w:sectPr w:rsidR="00FC693F" w:rsidRPr="0006063C" w:rsidSect="00034616">
      <w:footerReference w:type="default" r:id="rId9"/>
      <w:pgSz w:w="11906" w:h="16838"/>
      <w:pgMar w:top="907" w:right="964" w:bottom="907"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v1.0.0 · 27/09/2026 · EUR · Página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boe.es/buscar/act.php?id=BOE-A-2012-14696#a6" TargetMode="External"/><Relationship Id="rId11" Type="http://schemas.openxmlformats.org/officeDocument/2006/relationships/hyperlink" Target="https://www.boe.es/buscar/act.php?id=BOE-A-2007-6820#a95" TargetMode="External"/><Relationship Id="rId12" Type="http://schemas.openxmlformats.org/officeDocument/2006/relationships/hyperlink" Target="https://www.boe.es/buscar/act.php?id=BOE-A-1992-28740#a90" TargetMode="External"/><Relationship Id="rId13" Type="http://schemas.openxmlformats.org/officeDocument/2006/relationships/hyperlink" Target="https://www.boe.es/buscar/act.php?id=BOE-A-1889-4763#art1261" TargetMode="External"/><Relationship Id="rId14" Type="http://schemas.openxmlformats.org/officeDocument/2006/relationships/hyperlink" Target="https://sede.agenciatributaria.gob.es/Sede/iva/sistemas-informaticos-facturacion-verifactu/preguntas-frecuentes/cuestiones-generales-ambitos-aplicacio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PRESUPUESTO</dc:title>
  <dc:subject>Plantilla documental neutra v1.0.0</dc:subject>
  <dc:creator/>
  <cp:keywords/>
  <dc:description/>
  <cp:lastModifiedBy/>
  <cp:revision>1</cp:revision>
  <dcterms:created xsi:type="dcterms:W3CDTF">2013-12-23T23:15:00Z</dcterms:created>
  <dcterms:modified xsi:type="dcterms:W3CDTF">2013-12-23T23:15:00Z</dcterms:modified>
  <cp:category/>
</cp:coreProperties>
</file>